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numPr>
          <w:ilvl w:val="0"/>
          <w:numId w:val="2"/>
        </w:numPr>
        <w:spacing w:line="480" w:lineRule="auto"/>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Short Answer</w:t>
      </w:r>
    </w:p>
    <w:p w:rsidR="00000000" w:rsidDel="00000000" w:rsidP="00000000" w:rsidRDefault="00000000" w:rsidRPr="00000000" w14:paraId="00000002">
      <w:pPr>
        <w:numPr>
          <w:ilvl w:val="0"/>
          <w:numId w:val="1"/>
        </w:numPr>
        <w:spacing w:line="480" w:lineRule="auto"/>
        <w:ind w:left="720" w:hanging="36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These two people are not contradicting themselves. This happens because they are simply giving opinions according to what they know or what they have experienced. However, they can be contradictory if the same person says the two sentences. The same person who is speaking these statements may show that they lack the assertiveness of their opinion. The two ideas both impact how they are taken since it is a matter of personal preferences. This can be gauged by the type of things or personalizations that the movie watcher likes. As known,  an argument holds a sequence of propositions with the aim of establishing the truth of a single instance of propositions (</w:t>
      </w:r>
      <w:r w:rsidDel="00000000" w:rsidR="00000000" w:rsidRPr="00000000">
        <w:rPr>
          <w:rFonts w:ascii="Times New Roman" w:cs="Times New Roman" w:eastAsia="Times New Roman" w:hAnsi="Times New Roman"/>
          <w:sz w:val="24"/>
          <w:szCs w:val="24"/>
          <w:rtl w:val="0"/>
        </w:rPr>
        <w:t xml:space="preserve">Feldman, 2013). Through this assumption, it is notable that the two arguments both try to come out as factual. However, a listener cannot be certain unless they get to experience watching the genre of movies by themselves.</w:t>
      </w:r>
      <w:r w:rsidDel="00000000" w:rsidR="00000000" w:rsidRPr="00000000">
        <w:rPr>
          <w:rtl w:val="0"/>
        </w:rPr>
      </w:r>
    </w:p>
    <w:p w:rsidR="00000000" w:rsidDel="00000000" w:rsidP="00000000" w:rsidRDefault="00000000" w:rsidRPr="00000000" w14:paraId="00000003">
      <w:pPr>
        <w:numPr>
          <w:ilvl w:val="0"/>
          <w:numId w:val="1"/>
        </w:numPr>
        <w:spacing w:line="480" w:lineRule="auto"/>
        <w:ind w:left="720" w:hanging="36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Factual evidence cannot support false propositions since propositions deemed as false do not correspond to the facts (</w:t>
      </w:r>
      <w:r w:rsidDel="00000000" w:rsidR="00000000" w:rsidRPr="00000000">
        <w:rPr>
          <w:rFonts w:ascii="Times New Roman" w:cs="Times New Roman" w:eastAsia="Times New Roman" w:hAnsi="Times New Roman"/>
          <w:sz w:val="24"/>
          <w:szCs w:val="24"/>
          <w:rtl w:val="0"/>
        </w:rPr>
        <w:t xml:space="preserve">Feldman, 2013)</w:t>
      </w:r>
      <w:r w:rsidDel="00000000" w:rsidR="00000000" w:rsidRPr="00000000">
        <w:rPr>
          <w:rFonts w:ascii="Times New Roman" w:cs="Times New Roman" w:eastAsia="Times New Roman" w:hAnsi="Times New Roman"/>
          <w:color w:val="0e101a"/>
          <w:sz w:val="24"/>
          <w:szCs w:val="24"/>
          <w:rtl w:val="0"/>
        </w:rPr>
        <w:t xml:space="preserve">. A proposition saying putting out a claim of evidence, then the claim is false in itself. False propositions have the value of false. This value opposes the aim of the proper evidence. From a general perspective, a wrong request cannot be known if it is true when put out. Believing in false propositions can be legitimate at first. However, in hindsight, this is not legitimate.</w:t>
      </w:r>
    </w:p>
    <w:p w:rsidR="00000000" w:rsidDel="00000000" w:rsidP="00000000" w:rsidRDefault="00000000" w:rsidRPr="00000000" w14:paraId="00000004">
      <w:pPr>
        <w:numPr>
          <w:ilvl w:val="0"/>
          <w:numId w:val="1"/>
        </w:numPr>
        <w:spacing w:line="480" w:lineRule="auto"/>
        <w:ind w:left="720" w:hanging="36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 valid argument can have a lot of advantages over invalid arguments with true premises. With this assumption, one false premise cannot count in to make the argument invalid. The high percent of valid information within the statement can overcome a single false premise. </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B. </w:t>
      </w:r>
      <w:r w:rsidDel="00000000" w:rsidR="00000000" w:rsidRPr="00000000">
        <w:rPr>
          <w:rFonts w:ascii="Times New Roman" w:cs="Times New Roman" w:eastAsia="Times New Roman" w:hAnsi="Times New Roman"/>
          <w:b w:val="1"/>
          <w:sz w:val="24"/>
          <w:szCs w:val="24"/>
          <w:rtl w:val="0"/>
        </w:rPr>
        <w:t xml:space="preserve">Validity</w:t>
      </w:r>
    </w:p>
    <w:p w:rsidR="00000000" w:rsidDel="00000000" w:rsidP="00000000" w:rsidRDefault="00000000" w:rsidRPr="00000000" w14:paraId="00000007">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all premises are true and they logically lead to a conclusion</w:t>
      </w:r>
    </w:p>
    <w:p w:rsidR="00000000" w:rsidDel="00000000" w:rsidP="00000000" w:rsidRDefault="00000000" w:rsidRPr="00000000" w14:paraId="00000008">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sentence is not formally valid, this is because the premises are false. The conclusion contradicts the facts put before. Thus, they do not lead to a logical conclusion.</w:t>
      </w:r>
    </w:p>
    <w:p w:rsidR="00000000" w:rsidDel="00000000" w:rsidP="00000000" w:rsidRDefault="00000000" w:rsidRPr="00000000" w14:paraId="00000009">
      <w:pPr>
        <w:numPr>
          <w:ilvl w:val="1"/>
          <w:numId w:val="3"/>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some cats are female, then some dogs are male.</w:t>
        <w:br w:type="textWrapping"/>
      </w:r>
      <w:r w:rsidDel="00000000" w:rsidR="00000000" w:rsidRPr="00000000">
        <w:rPr>
          <w:rFonts w:ascii="Times New Roman" w:cs="Times New Roman" w:eastAsia="Times New Roman" w:hAnsi="Times New Roman"/>
          <w:sz w:val="24"/>
          <w:szCs w:val="24"/>
          <w:u w:val="single"/>
          <w:rtl w:val="0"/>
        </w:rPr>
        <w:t xml:space="preserve">Some cats are not female.</w:t>
        <w:tab/>
        <w:tab/>
        <w:tab/>
        <w:tab/>
        <w:tab/>
        <w:tab/>
        <w:tab/>
        <w:br w:type="textWrapping"/>
      </w:r>
      <w:r w:rsidDel="00000000" w:rsidR="00000000" w:rsidRPr="00000000">
        <w:rPr>
          <w:rFonts w:ascii="Times New Roman" w:cs="Times New Roman" w:eastAsia="Times New Roman" w:hAnsi="Times New Roman"/>
          <w:sz w:val="24"/>
          <w:szCs w:val="24"/>
          <w:rtl w:val="0"/>
        </w:rPr>
        <w:t xml:space="preserve">So, some dogs are male.</w:t>
      </w:r>
    </w:p>
    <w:p w:rsidR="00000000" w:rsidDel="00000000" w:rsidP="00000000" w:rsidRDefault="00000000" w:rsidRPr="00000000" w14:paraId="0000000A">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statement is formally valid. First, the conclusion leads to a logical understanding. All the premises are true and logically defined. The year having 500 days, it precedes the normal count of months in the calendar. If this is not true, then the year does not last for 500 days, hence bringing the logic to action. </w:t>
      </w:r>
    </w:p>
    <w:p w:rsidR="00000000" w:rsidDel="00000000" w:rsidP="00000000" w:rsidRDefault="00000000" w:rsidRPr="00000000" w14:paraId="0000000B">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sentence is formally valid. This happens because the sentences are logically arranged to a conclusion. The conclusion is a logical presentation of the other premises (Feldman, 2013). Through this, we conclude that Canada is a country because it is not a continent. </w:t>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 Fixing Arguments</w:t>
      </w:r>
    </w:p>
    <w:p w:rsidR="00000000" w:rsidDel="00000000" w:rsidP="00000000" w:rsidRDefault="00000000" w:rsidRPr="00000000" w14:paraId="0000000E">
      <w:pPr>
        <w:numPr>
          <w:ilvl w:val="0"/>
          <w:numId w:val="4"/>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mammals are mortal.</w:t>
        <w:br w:type="textWrapping"/>
      </w:r>
      <w:r w:rsidDel="00000000" w:rsidR="00000000" w:rsidRPr="00000000">
        <w:rPr>
          <w:rFonts w:ascii="Times New Roman" w:cs="Times New Roman" w:eastAsia="Times New Roman" w:hAnsi="Times New Roman"/>
          <w:sz w:val="24"/>
          <w:szCs w:val="24"/>
          <w:u w:val="single"/>
          <w:rtl w:val="0"/>
        </w:rPr>
        <w:t xml:space="preserve">Ruby is a mammal</w:t>
        <w:tab/>
        <w:tab/>
        <w:tab/>
        <w:tab/>
        <w:tab/>
        <w:tab/>
        <w:tab/>
        <w:tab/>
        <w:tab/>
        <w:br w:type="textWrapping"/>
      </w:r>
      <w:r w:rsidDel="00000000" w:rsidR="00000000" w:rsidRPr="00000000">
        <w:rPr>
          <w:rFonts w:ascii="Times New Roman" w:cs="Times New Roman" w:eastAsia="Times New Roman" w:hAnsi="Times New Roman"/>
          <w:sz w:val="24"/>
          <w:szCs w:val="24"/>
          <w:rtl w:val="0"/>
        </w:rPr>
        <w:t xml:space="preserve">So, Ruby is mortal.</w:t>
      </w:r>
    </w:p>
    <w:p w:rsidR="00000000" w:rsidDel="00000000" w:rsidP="00000000" w:rsidRDefault="00000000" w:rsidRPr="00000000" w14:paraId="0000000F">
      <w:pPr>
        <w:numPr>
          <w:ilvl w:val="0"/>
          <w:numId w:val="4"/>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Canada has Winnipeg</w:t>
      </w:r>
    </w:p>
    <w:p w:rsidR="00000000" w:rsidDel="00000000" w:rsidP="00000000" w:rsidRDefault="00000000" w:rsidRPr="00000000" w14:paraId="00000010">
      <w:pPr>
        <w:spacing w:line="48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Winnipeg is in Canada.</w:t>
        <w:tab/>
        <w:tab/>
        <w:tab/>
        <w:tab/>
        <w:tab/>
        <w:tab/>
        <w:br w:type="textWrapping"/>
      </w:r>
      <w:r w:rsidDel="00000000" w:rsidR="00000000" w:rsidRPr="00000000">
        <w:rPr>
          <w:rFonts w:ascii="Times New Roman" w:cs="Times New Roman" w:eastAsia="Times New Roman" w:hAnsi="Times New Roman"/>
          <w:sz w:val="24"/>
          <w:szCs w:val="24"/>
          <w:rtl w:val="0"/>
        </w:rPr>
        <w:t xml:space="preserve">So, Winnipeg is in North America</w:t>
      </w:r>
    </w:p>
    <w:p w:rsidR="00000000" w:rsidDel="00000000" w:rsidP="00000000" w:rsidRDefault="00000000" w:rsidRPr="00000000" w14:paraId="00000011">
      <w:pPr>
        <w:numPr>
          <w:ilvl w:val="0"/>
          <w:numId w:val="4"/>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gold is heavier than water, then gold sinks.</w:t>
        <w:br w:type="textWrapping"/>
      </w:r>
      <w:r w:rsidDel="00000000" w:rsidR="00000000" w:rsidRPr="00000000">
        <w:rPr>
          <w:rFonts w:ascii="Times New Roman" w:cs="Times New Roman" w:eastAsia="Times New Roman" w:hAnsi="Times New Roman"/>
          <w:sz w:val="24"/>
          <w:szCs w:val="24"/>
          <w:u w:val="single"/>
          <w:rtl w:val="0"/>
        </w:rPr>
        <w:t xml:space="preserve">If silver and gold are heavy, they both sink.</w:t>
        <w:tab/>
        <w:tab/>
        <w:tab/>
        <w:tab/>
        <w:tab/>
        <w:tab/>
        <w:br w:type="textWrapping"/>
      </w:r>
      <w:r w:rsidDel="00000000" w:rsidR="00000000" w:rsidRPr="00000000">
        <w:rPr>
          <w:rFonts w:ascii="Times New Roman" w:cs="Times New Roman" w:eastAsia="Times New Roman" w:hAnsi="Times New Roman"/>
          <w:sz w:val="24"/>
          <w:szCs w:val="24"/>
          <w:rtl w:val="0"/>
        </w:rPr>
        <w:t xml:space="preserve">So, if gold is heavier than water, then silver sinks</w:t>
      </w:r>
      <w:r w:rsidDel="00000000" w:rsidR="00000000" w:rsidRPr="00000000">
        <w:br w:type="page"/>
      </w:r>
      <w:r w:rsidDel="00000000" w:rsidR="00000000" w:rsidRPr="00000000">
        <w:rPr>
          <w:rtl w:val="0"/>
        </w:rPr>
      </w:r>
    </w:p>
    <w:p w:rsidR="00000000" w:rsidDel="00000000" w:rsidP="00000000" w:rsidRDefault="00000000" w:rsidRPr="00000000" w14:paraId="00000012">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13">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Feldman, R. (2013). </w:t>
      </w:r>
      <w:r w:rsidDel="00000000" w:rsidR="00000000" w:rsidRPr="00000000">
        <w:rPr>
          <w:rFonts w:ascii="Times New Roman" w:cs="Times New Roman" w:eastAsia="Times New Roman" w:hAnsi="Times New Roman"/>
          <w:i w:val="1"/>
          <w:color w:val="222222"/>
          <w:sz w:val="24"/>
          <w:szCs w:val="24"/>
          <w:highlight w:val="white"/>
          <w:rtl w:val="0"/>
        </w:rPr>
        <w:t xml:space="preserve">Reason and Argument: Pearson New International Edition PDF eBook</w:t>
      </w:r>
      <w:r w:rsidDel="00000000" w:rsidR="00000000" w:rsidRPr="00000000">
        <w:rPr>
          <w:rFonts w:ascii="Times New Roman" w:cs="Times New Roman" w:eastAsia="Times New Roman" w:hAnsi="Times New Roman"/>
          <w:color w:val="222222"/>
          <w:sz w:val="24"/>
          <w:szCs w:val="24"/>
          <w:highlight w:val="white"/>
          <w:rtl w:val="0"/>
        </w:rPr>
        <w:t xml:space="preserve">. Pearson Higher Ed.</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jQ9GOKE8SGnVCePog+zqfk+X/w==">AMUW2mWye8y7EVkFNk76aIS5BTbsJOXOAGYZehIJpSlgsUH1dkaGlRY296Q6P0m+lPfka9x7viL0YHYZU7NTwRV1tpaTNP6zP8Cw+p6jjvEF09QKIJ9muKs=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